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山东省资产评估行业第三期高端人才培养对象名单</w:t>
      </w:r>
    </w:p>
    <w:tbl>
      <w:tblPr>
        <w:tblStyle w:val="2"/>
        <w:tblW w:w="7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130"/>
        <w:gridCol w:w="120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所在机构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立信土地房地产资产评估造价咨询（青岛)有限公司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坤信国际资产评估（山东）集团有限公司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北京中企华资产评估有限责任公司山东分公司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戚宪资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山东同泰土地房地产资产评估有限公司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山东正源和信资产评估有限公司济宁分公司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山东中新土地房地产资产评估有限公司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青岛振青资产评估有限责任公司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北京天健兴业资产评估有限公司山东分公司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王男男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中联资产评估集团山东有限公司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青岛天和资产评估有限责任公司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山东长恒信资产评估有限责任公司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山东正源和信资产评估有限公司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山东立中资产评估事务所（普通合伙）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正衡资产评估(山东）有限公司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天昊国际房地产土地资产评估集团有限公司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山东智帮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山东浩信资产评估土地房地产估价有限公司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山东中明土地房地产资产评估有限公司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中和资产评估（山东）有限公司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山东坤元资产评估土地房地产土地估价有限公司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ODYyZTQ4YTYwYjI2MWVlYzk3NTAxYzU3ZWZmYTYifQ=="/>
  </w:docVars>
  <w:rsids>
    <w:rsidRoot w:val="2817703F"/>
    <w:rsid w:val="2817703F"/>
    <w:rsid w:val="7A7A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473</Characters>
  <Lines>0</Lines>
  <Paragraphs>0</Paragraphs>
  <TotalTime>0</TotalTime>
  <ScaleCrop>false</ScaleCrop>
  <LinksUpToDate>false</LinksUpToDate>
  <CharactersWithSpaces>473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2022-10-24T06:02:00Z</dcterms:created>
  <dc:creator>Administrator</dc:creator>
  <cp:lastModifiedBy>琥珀</cp:lastModifiedBy>
  <dcterms:modified xsi:type="dcterms:W3CDTF">2022-10-24T08:00:12Z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3CF9FF4FFED14F11821AC3A45E9C080B</vt:lpwstr>
  </property>
</Properties>
</file>