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山东省2023年资产评估机构自主培训资格名单</w:t>
      </w:r>
    </w:p>
    <w:tbl>
      <w:tblPr>
        <w:tblStyle w:val="3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61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</w:rPr>
              <w:t>坤信国际资产评估集团有限公司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61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北京中企华资产评估有限责任公司山东分公司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61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中水致远资产评估有限公司济南分公司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山东中新土地房地产资产评估有限公司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山东富润土地房地产资产评估有限公司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中联资产评估集团山东有限公司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NDM4MmFjZTM5ZWRkMzljY2Y0NDg4NjEzYjM0ZWUifQ=="/>
  </w:docVars>
  <w:rsids>
    <w:rsidRoot w:val="43F81384"/>
    <w:rsid w:val="0C9378E7"/>
    <w:rsid w:val="43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2023-07-24T07:38:00Z</dcterms:created>
  <dc:creator>啊fan</dc:creator>
  <cp:lastModifiedBy>张</cp:lastModifiedBy>
  <dcterms:modified xsi:type="dcterms:W3CDTF">2023-07-25T07:30:46Z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EEE1CB250DC54A44862625C1D0C5DB5D_11</vt:lpwstr>
  </property>
</Properties>
</file>